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方正小标宋简体" w:hAnsi="黑体" w:eastAsia="方正小标宋简体"/>
          <w:sz w:val="32"/>
          <w:szCs w:val="32"/>
        </w:rPr>
      </w:pPr>
      <w:bookmarkStart w:id="0" w:name="OLE_LINK10"/>
      <w:bookmarkStart w:id="1" w:name="_Hlk478477788"/>
      <w:bookmarkStart w:id="2" w:name="OLE_LINK9"/>
      <w:r>
        <w:rPr>
          <w:rFonts w:hint="eastAsia" w:ascii="方正小标宋简体" w:hAnsi="黑体" w:eastAsia="方正小标宋简体"/>
          <w:sz w:val="32"/>
          <w:szCs w:val="32"/>
        </w:rPr>
        <w:t>全国高校辅导员网络培训示范班教学计划</w:t>
      </w:r>
      <w:bookmarkEnd w:id="0"/>
      <w:bookmarkEnd w:id="1"/>
      <w:bookmarkEnd w:id="2"/>
    </w:p>
    <w:p>
      <w:pPr>
        <w:spacing w:line="360" w:lineRule="auto"/>
        <w:ind w:firstLine="560" w:firstLineChars="200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一、学习时间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本次培训学习时间为</w:t>
      </w:r>
      <w:r>
        <w:rPr>
          <w:rFonts w:hint="eastAsia" w:eastAsia="仿宋"/>
          <w:sz w:val="24"/>
          <w:szCs w:val="24"/>
        </w:rPr>
        <w:t>2020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eastAsia="仿宋"/>
          <w:sz w:val="24"/>
          <w:szCs w:val="24"/>
        </w:rPr>
        <w:t>23</w:t>
      </w:r>
      <w:r>
        <w:rPr>
          <w:rFonts w:hint="eastAsia" w:ascii="仿宋" w:hAnsi="仿宋" w:eastAsia="仿宋"/>
          <w:sz w:val="24"/>
          <w:szCs w:val="24"/>
        </w:rPr>
        <w:t>日至</w:t>
      </w:r>
      <w:r>
        <w:rPr>
          <w:rFonts w:hint="eastAsia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eastAsia="仿宋"/>
          <w:sz w:val="24"/>
          <w:szCs w:val="24"/>
        </w:rPr>
        <w:t>30</w:t>
      </w:r>
      <w:r>
        <w:rPr>
          <w:rFonts w:hint="eastAsia" w:ascii="仿宋" w:hAnsi="仿宋" w:eastAsia="仿宋"/>
          <w:sz w:val="24"/>
          <w:szCs w:val="24"/>
        </w:rPr>
        <w:t>日。</w:t>
      </w:r>
    </w:p>
    <w:p>
      <w:pPr>
        <w:spacing w:line="360" w:lineRule="auto"/>
        <w:ind w:firstLine="560" w:firstLineChars="200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二、学习方式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/>
          <w:sz w:val="24"/>
          <w:szCs w:val="24"/>
        </w:rPr>
        <w:t>高校辅导员网络学院平台报名审核通过的学员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除在电脑端参与学习也可以下载高校辅导员网络学院移动客户端（学习公社</w:t>
      </w:r>
      <w:r>
        <w:rPr>
          <w:rFonts w:ascii="仿宋" w:hAnsi="仿宋" w:eastAsia="仿宋"/>
          <w:sz w:val="24"/>
          <w:szCs w:val="24"/>
        </w:rPr>
        <w:t>APP</w:t>
      </w:r>
      <w:r>
        <w:rPr>
          <w:rFonts w:hint="eastAsia" w:ascii="仿宋" w:hAnsi="仿宋" w:eastAsia="仿宋"/>
          <w:sz w:val="24"/>
          <w:szCs w:val="24"/>
        </w:rPr>
        <w:t>）随时登录学习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1076325" cy="1143000"/>
            <wp:effectExtent l="0" t="0" r="9525" b="0"/>
            <wp:docPr id="1" name="图片 1" descr="辅导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辅导员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三、学习任务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培训分为课程学习、主题研讨、心得撰写、直播答疑四个环节。</w:t>
      </w:r>
    </w:p>
    <w:p>
      <w:pPr>
        <w:spacing w:line="360" w:lineRule="auto"/>
        <w:ind w:firstLine="482" w:firstLineChars="200"/>
        <w:outlineLvl w:val="0"/>
        <w:rPr>
          <w:rFonts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（一）</w:t>
      </w:r>
      <w:r>
        <w:rPr>
          <w:rFonts w:hint="eastAsia" w:eastAsia="仿宋"/>
          <w:b/>
          <w:sz w:val="24"/>
          <w:szCs w:val="24"/>
        </w:rPr>
        <w:t>课程学习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课程已统一分配至“</w:t>
      </w:r>
      <w:r>
        <w:rPr>
          <w:rFonts w:hint="eastAsia" w:eastAsia="仿宋"/>
          <w:b/>
          <w:sz w:val="24"/>
          <w:szCs w:val="24"/>
        </w:rPr>
        <w:t>我的学习-课程学习</w:t>
      </w:r>
      <w:r>
        <w:rPr>
          <w:rFonts w:hint="eastAsia" w:eastAsia="仿宋"/>
          <w:sz w:val="24"/>
          <w:szCs w:val="24"/>
        </w:rPr>
        <w:t>”中。</w:t>
      </w:r>
      <w:r>
        <w:rPr>
          <w:rFonts w:hint="eastAsia" w:ascii="仿宋" w:hAnsi="仿宋" w:eastAsia="仿宋"/>
          <w:sz w:val="24"/>
          <w:szCs w:val="24"/>
        </w:rPr>
        <w:t>培训期间，要求参训学员每个课程模块完成不少于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学时（</w:t>
      </w:r>
      <w:r>
        <w:rPr>
          <w:rFonts w:ascii="仿宋" w:hAnsi="仿宋" w:eastAsia="仿宋"/>
          <w:sz w:val="24"/>
          <w:szCs w:val="24"/>
        </w:rPr>
        <w:t>45</w:t>
      </w:r>
      <w:r>
        <w:rPr>
          <w:rFonts w:hint="eastAsia" w:ascii="仿宋" w:hAnsi="仿宋" w:eastAsia="仿宋"/>
          <w:sz w:val="24"/>
          <w:szCs w:val="24"/>
        </w:rPr>
        <w:t>分钟/学时），累计完成不少于</w:t>
      </w: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</w:rPr>
        <w:t>学时视频课程学习任务。</w:t>
      </w:r>
    </w:p>
    <w:p>
      <w:pPr>
        <w:spacing w:line="360" w:lineRule="auto"/>
        <w:ind w:firstLine="482" w:firstLineChars="200"/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（二）主题研讨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培训期间，参训学员在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/>
          <w:sz w:val="24"/>
          <w:szCs w:val="24"/>
        </w:rPr>
        <w:t>管理员组织下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在</w:t>
      </w:r>
      <w:r>
        <w:rPr>
          <w:rFonts w:hint="eastAsia" w:eastAsia="仿宋"/>
          <w:b/>
          <w:sz w:val="24"/>
          <w:szCs w:val="24"/>
        </w:rPr>
        <w:t>“我的学习-主题研讨”</w:t>
      </w:r>
      <w:r>
        <w:rPr>
          <w:rFonts w:hint="eastAsia" w:eastAsia="仿宋"/>
          <w:sz w:val="24"/>
          <w:szCs w:val="24"/>
        </w:rPr>
        <w:t>中</w:t>
      </w:r>
      <w:r>
        <w:rPr>
          <w:rFonts w:hint="eastAsia" w:ascii="仿宋" w:hAnsi="仿宋" w:eastAsia="仿宋"/>
          <w:sz w:val="24"/>
          <w:szCs w:val="24"/>
        </w:rPr>
        <w:t>围绕“如何做好疫情期间青年学生的思想政治工作”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/>
          <w:sz w:val="24"/>
          <w:szCs w:val="24"/>
        </w:rPr>
        <w:t>如何对当代青年学生进行爱国主义教育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“如何有效利用新媒体平台做好网络思想政治教育”等主题进行网络集中研讨，每人至少发帖2条。</w:t>
      </w:r>
    </w:p>
    <w:p>
      <w:pPr>
        <w:spacing w:line="360" w:lineRule="auto"/>
        <w:ind w:firstLine="482" w:firstLineChars="200"/>
        <w:outlineLvl w:val="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（三）</w:t>
      </w:r>
      <w:r>
        <w:rPr>
          <w:rFonts w:hint="eastAsia" w:ascii="仿宋" w:hAnsi="仿宋" w:eastAsia="仿宋"/>
          <w:b/>
          <w:bCs/>
          <w:sz w:val="24"/>
          <w:szCs w:val="24"/>
        </w:rPr>
        <w:t>心得撰写</w:t>
      </w:r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培训期间，参训学员结合学习所得与岗位工作实际，在</w:t>
      </w:r>
      <w:r>
        <w:rPr>
          <w:rFonts w:hint="eastAsia" w:eastAsia="仿宋"/>
          <w:b/>
          <w:sz w:val="24"/>
          <w:szCs w:val="24"/>
        </w:rPr>
        <w:t>“我的学习-心得撰写”</w:t>
      </w:r>
      <w:r>
        <w:rPr>
          <w:rFonts w:hint="eastAsia" w:ascii="仿宋" w:hAnsi="仿宋" w:eastAsia="仿宋"/>
          <w:sz w:val="24"/>
          <w:szCs w:val="24"/>
        </w:rPr>
        <w:t>提交一篇不少于</w:t>
      </w:r>
      <w:r>
        <w:rPr>
          <w:rFonts w:ascii="仿宋" w:hAnsi="仿宋" w:eastAsia="仿宋"/>
          <w:sz w:val="24"/>
          <w:szCs w:val="24"/>
        </w:rPr>
        <w:t>1500</w:t>
      </w:r>
      <w:r>
        <w:rPr>
          <w:rFonts w:hint="eastAsia" w:ascii="仿宋" w:hAnsi="仿宋" w:eastAsia="仿宋"/>
          <w:sz w:val="24"/>
          <w:szCs w:val="24"/>
        </w:rPr>
        <w:t>字的学生思想政治工作案例，运用理论知识分析产生问题的原因，并提出解决问题的方法与策略，促进所学知识向能力的转化。</w:t>
      </w:r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要求:思想性强、主题鲜明、条理清晰、结构完整、逻辑严谨、内容详实，如发现抄袭等情况不予结业。</w:t>
      </w:r>
    </w:p>
    <w:p>
      <w:pPr>
        <w:spacing w:line="360" w:lineRule="auto"/>
        <w:ind w:firstLine="482" w:firstLineChars="200"/>
        <w:outlineLvl w:val="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（四）</w:t>
      </w:r>
      <w:r>
        <w:rPr>
          <w:rFonts w:hint="eastAsia" w:ascii="仿宋" w:hAnsi="仿宋" w:eastAsia="仿宋"/>
          <w:b/>
          <w:bCs/>
          <w:sz w:val="24"/>
          <w:szCs w:val="24"/>
        </w:rPr>
        <w:t>直播答疑</w:t>
      </w:r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培训期间，邀约相关专家进行四期主题直播，同时邀请一线优秀高校思政工作同仁与学员进行在线答疑互动，共同探讨交流学员在疫情期间以及日常工作中遇到的各类问题。参训学员可根据直播课程列表全程参与活动，具体参与方式请查阅班级首页公告通知内的直播通知，直播安排如有变动，请及时关注高校辅导员网络学院直播通知。</w:t>
      </w:r>
    </w:p>
    <w:p>
      <w:pPr>
        <w:spacing w:line="360" w:lineRule="auto"/>
        <w:ind w:firstLine="482" w:firstLineChars="200"/>
        <w:jc w:val="center"/>
        <w:outlineLvl w:val="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系列直播课程列表</w:t>
      </w:r>
    </w:p>
    <w:tbl>
      <w:tblPr>
        <w:tblStyle w:val="8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93"/>
        <w:gridCol w:w="976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直播时间</w:t>
            </w:r>
          </w:p>
        </w:tc>
        <w:tc>
          <w:tcPr>
            <w:tcW w:w="29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直播主题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3月28日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（周六）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9:30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11:00</w:t>
            </w:r>
          </w:p>
        </w:tc>
        <w:tc>
          <w:tcPr>
            <w:tcW w:w="299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疫情防控治理效能与中国制度优势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卢黎歌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西安交通大学教授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4月4日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（周六）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9:30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11:00</w:t>
            </w:r>
          </w:p>
        </w:tc>
        <w:tc>
          <w:tcPr>
            <w:tcW w:w="299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疫情期间如何缓解学业和毕业焦虑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陈顺森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闽南师范大学教授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4月1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日（周六）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9:30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299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疫情防控下如何利用网络开展大学生思想政治工作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冯  培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首都经济贸易大学教授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4月1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日（周六）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9: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299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疫情防控下如何做好大学生就业指导工作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王占仁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东北师范大学教授</w:t>
            </w:r>
          </w:p>
        </w:tc>
      </w:tr>
    </w:tbl>
    <w:p>
      <w:pPr>
        <w:spacing w:line="360" w:lineRule="auto"/>
        <w:outlineLvl w:val="0"/>
        <w:rPr>
          <w:rFonts w:ascii="仿宋" w:hAnsi="仿宋" w:eastAsia="仿宋"/>
          <w:b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说明：时间、主题及主讲人或有调整，请以平台通知为准。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四、考核认证</w:t>
      </w:r>
    </w:p>
    <w:p>
      <w:pPr>
        <w:spacing w:line="360" w:lineRule="auto"/>
        <w:ind w:firstLine="482" w:firstLineChars="200"/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（一）考核要求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1.课程学习</w:t>
      </w:r>
      <w:r>
        <w:rPr>
          <w:rFonts w:hint="eastAsia" w:eastAsia="仿宋"/>
          <w:b/>
          <w:sz w:val="24"/>
          <w:szCs w:val="24"/>
          <w:u w:val="single"/>
        </w:rPr>
        <w:t>20</w:t>
      </w:r>
      <w:r>
        <w:rPr>
          <w:rFonts w:hint="eastAsia" w:ascii="仿宋" w:hAnsi="仿宋" w:eastAsia="仿宋"/>
          <w:sz w:val="24"/>
          <w:szCs w:val="24"/>
        </w:rPr>
        <w:t>学时；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2.主题研讨发言至少</w:t>
      </w:r>
      <w:r>
        <w:rPr>
          <w:rFonts w:hint="eastAsia" w:eastAsia="仿宋"/>
          <w:b/>
          <w:sz w:val="24"/>
          <w:szCs w:val="24"/>
          <w:u w:val="single"/>
        </w:rPr>
        <w:t>2</w:t>
      </w:r>
      <w:r>
        <w:rPr>
          <w:rFonts w:hint="eastAsia" w:ascii="仿宋" w:hAnsi="仿宋" w:eastAsia="仿宋"/>
          <w:sz w:val="24"/>
          <w:szCs w:val="24"/>
        </w:rPr>
        <w:t>条；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>心得撰写</w:t>
      </w:r>
      <w:r>
        <w:rPr>
          <w:rFonts w:hint="eastAsia" w:eastAsia="仿宋"/>
          <w:b/>
          <w:sz w:val="24"/>
          <w:szCs w:val="24"/>
          <w:u w:val="single"/>
        </w:rPr>
        <w:t>1篇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bookmarkStart w:id="3" w:name="OLE_LINK12"/>
      <w:bookmarkStart w:id="4" w:name="OLE_LINK13"/>
      <w:r>
        <w:rPr>
          <w:rFonts w:hint="eastAsia" w:ascii="仿宋" w:hAnsi="仿宋" w:eastAsia="仿宋"/>
          <w:sz w:val="24"/>
          <w:szCs w:val="24"/>
        </w:rPr>
        <w:t>4.直播答疑学员</w:t>
      </w:r>
      <w:r>
        <w:rPr>
          <w:rFonts w:ascii="仿宋" w:hAnsi="仿宋" w:eastAsia="仿宋"/>
          <w:sz w:val="24"/>
          <w:szCs w:val="24"/>
        </w:rPr>
        <w:t>自主参加，不纳入考核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（二）认证形式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培训结束后，按照培训考核要求完成相应学习任务，总成绩达80分及以上为合格。合格的参训学员可在“</w:t>
      </w:r>
      <w:r>
        <w:rPr>
          <w:rFonts w:hint="eastAsia" w:ascii="仿宋" w:hAnsi="仿宋" w:eastAsia="仿宋"/>
          <w:b/>
          <w:bCs/>
          <w:sz w:val="24"/>
          <w:szCs w:val="24"/>
        </w:rPr>
        <w:t>教学服务</w:t>
      </w:r>
      <w:r>
        <w:rPr>
          <w:rFonts w:ascii="仿宋" w:hAnsi="仿宋" w:eastAsia="仿宋"/>
          <w:b/>
          <w:bCs/>
          <w:sz w:val="24"/>
          <w:szCs w:val="24"/>
        </w:rPr>
        <w:t>-电子证书</w:t>
      </w:r>
      <w:r>
        <w:rPr>
          <w:rFonts w:hint="eastAsia" w:ascii="仿宋" w:hAnsi="仿宋" w:eastAsia="仿宋"/>
          <w:sz w:val="24"/>
          <w:szCs w:val="24"/>
        </w:rPr>
        <w:t>”一栏中下载或打印“学时证明”，所学学时计入继续教育培训学时。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备注：</w:t>
      </w:r>
      <w:r>
        <w:rPr>
          <w:rFonts w:hint="eastAsia" w:ascii="仿宋" w:hAnsi="仿宋" w:eastAsia="仿宋"/>
          <w:sz w:val="24"/>
          <w:szCs w:val="24"/>
        </w:rPr>
        <w:t>照片</w:t>
      </w:r>
      <w:r>
        <w:rPr>
          <w:rFonts w:ascii="仿宋" w:hAnsi="仿宋" w:eastAsia="仿宋"/>
          <w:sz w:val="24"/>
          <w:szCs w:val="24"/>
        </w:rPr>
        <w:t>上传成功后</w:t>
      </w:r>
      <w:r>
        <w:rPr>
          <w:rFonts w:hint="eastAsia" w:ascii="仿宋" w:hAnsi="仿宋" w:eastAsia="仿宋"/>
          <w:sz w:val="24"/>
          <w:szCs w:val="24"/>
        </w:rPr>
        <w:t>即可“</w:t>
      </w:r>
      <w:r>
        <w:rPr>
          <w:rFonts w:ascii="仿宋" w:hAnsi="仿宋" w:eastAsia="仿宋"/>
          <w:sz w:val="24"/>
          <w:szCs w:val="24"/>
        </w:rPr>
        <w:t>打印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ascii="仿宋" w:hAnsi="仿宋" w:eastAsia="仿宋"/>
          <w:sz w:val="24"/>
          <w:szCs w:val="24"/>
        </w:rPr>
        <w:t>或</w:t>
      </w:r>
      <w:r>
        <w:rPr>
          <w:rFonts w:hint="eastAsia" w:ascii="仿宋" w:hAnsi="仿宋" w:eastAsia="仿宋"/>
          <w:sz w:val="24"/>
          <w:szCs w:val="24"/>
        </w:rPr>
        <w:t>“</w:t>
      </w:r>
      <w:r>
        <w:rPr>
          <w:rFonts w:ascii="仿宋" w:hAnsi="仿宋" w:eastAsia="仿宋"/>
          <w:sz w:val="24"/>
          <w:szCs w:val="24"/>
        </w:rPr>
        <w:t>下载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ascii="仿宋" w:hAnsi="仿宋" w:eastAsia="仿宋"/>
          <w:sz w:val="24"/>
          <w:szCs w:val="24"/>
        </w:rPr>
        <w:t>学时证明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如果照片不</w:t>
      </w:r>
      <w:r>
        <w:rPr>
          <w:rFonts w:hint="eastAsia" w:ascii="仿宋" w:hAnsi="仿宋" w:eastAsia="仿宋"/>
          <w:sz w:val="24"/>
          <w:szCs w:val="24"/>
        </w:rPr>
        <w:t>合适</w:t>
      </w:r>
      <w:r>
        <w:rPr>
          <w:rFonts w:ascii="仿宋" w:hAnsi="仿宋" w:eastAsia="仿宋"/>
          <w:sz w:val="24"/>
          <w:szCs w:val="24"/>
        </w:rPr>
        <w:t>，可以点击“</w:t>
      </w:r>
      <w:r>
        <w:rPr>
          <w:rFonts w:hint="eastAsia" w:ascii="仿宋" w:hAnsi="仿宋" w:eastAsia="仿宋"/>
          <w:sz w:val="24"/>
          <w:szCs w:val="24"/>
        </w:rPr>
        <w:t>重新</w:t>
      </w:r>
      <w:r>
        <w:rPr>
          <w:rFonts w:ascii="仿宋" w:hAnsi="仿宋" w:eastAsia="仿宋"/>
          <w:sz w:val="24"/>
          <w:szCs w:val="24"/>
        </w:rPr>
        <w:t>上传本人照片”</w:t>
      </w:r>
      <w:r>
        <w:rPr>
          <w:rFonts w:hint="eastAsia" w:ascii="仿宋" w:hAnsi="仿宋" w:eastAsia="仿宋"/>
          <w:sz w:val="24"/>
          <w:szCs w:val="24"/>
        </w:rPr>
        <w:t>进行</w:t>
      </w:r>
      <w:r>
        <w:rPr>
          <w:rFonts w:ascii="仿宋" w:hAnsi="仿宋" w:eastAsia="仿宋"/>
          <w:sz w:val="24"/>
          <w:szCs w:val="24"/>
        </w:rPr>
        <w:t>重新上传</w:t>
      </w:r>
      <w:r>
        <w:rPr>
          <w:rFonts w:hint="eastAsia" w:ascii="仿宋" w:hAnsi="仿宋" w:eastAsia="仿宋"/>
          <w:sz w:val="24"/>
          <w:szCs w:val="24"/>
        </w:rPr>
        <w:t>。学时</w:t>
      </w:r>
      <w:r>
        <w:rPr>
          <w:rFonts w:ascii="仿宋" w:hAnsi="仿宋" w:eastAsia="仿宋"/>
          <w:sz w:val="24"/>
          <w:szCs w:val="24"/>
        </w:rPr>
        <w:t>证明</w:t>
      </w:r>
      <w:r>
        <w:rPr>
          <w:rFonts w:hint="eastAsia" w:ascii="仿宋" w:hAnsi="仿宋" w:eastAsia="仿宋"/>
          <w:sz w:val="24"/>
          <w:szCs w:val="24"/>
        </w:rPr>
        <w:t>照片</w:t>
      </w:r>
      <w:r>
        <w:rPr>
          <w:rFonts w:ascii="仿宋" w:hAnsi="仿宋" w:eastAsia="仿宋"/>
          <w:sz w:val="24"/>
          <w:szCs w:val="24"/>
        </w:rPr>
        <w:t>上传要求如下：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1.一寸蓝色背景照片（295*413像素）；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2.大小不超过200KB；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3.格式支持png、jpg、jpeg。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五、进度安排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根据本校实际情况，合理安排培训进度，完成以下各阶段工作：</w:t>
      </w:r>
    </w:p>
    <w:tbl>
      <w:tblPr>
        <w:tblStyle w:val="8"/>
        <w:tblpPr w:leftFromText="180" w:rightFromText="180" w:vertAnchor="text" w:horzAnchor="margin" w:tblpY="179"/>
        <w:tblW w:w="7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29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阶段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任务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阶段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准备阶段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" w:hAnsi="仿宋" w:eastAsia="仿宋"/>
                <w:sz w:val="24"/>
                <w:szCs w:val="24"/>
              </w:rPr>
              <w:instrText xml:space="preserve">= 1 \* GB3</w:instrText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 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sz w:val="24"/>
                <w:szCs w:val="24"/>
              </w:rPr>
              <w:t>①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  <w:szCs w:val="24"/>
              </w:rPr>
              <w:t>学员在线自主报名，学校管理员审核报名信息；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②学员登录平台，进入项目班级。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阶段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完成学习任务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①学员根据学习任务安排学习计划；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②学习视频课程；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③学员按计划参与主题研讨、心得撰写、直播答疑活动；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</w:t>
            </w:r>
            <w:r>
              <w:rPr>
                <w:rFonts w:ascii="仿宋" w:hAnsi="仿宋" w:eastAsia="仿宋"/>
                <w:sz w:val="24"/>
                <w:szCs w:val="24"/>
              </w:rPr>
              <w:t>学员在线打印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学时证明</w:t>
            </w:r>
            <w:r>
              <w:rPr>
                <w:rFonts w:ascii="仿宋" w:hAnsi="仿宋" w:eastAsia="仿宋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⑤学习</w:t>
            </w:r>
            <w:r>
              <w:rPr>
                <w:rFonts w:ascii="仿宋" w:hAnsi="仿宋" w:eastAsia="仿宋"/>
                <w:sz w:val="24"/>
                <w:szCs w:val="24"/>
              </w:rPr>
              <w:t>结束前完成满意度调查问卷。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阶段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总结与结业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完成培训总结等工作。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六、管理服务</w:t>
      </w:r>
    </w:p>
    <w:bookmarkEnd w:id="3"/>
    <w:bookmarkEnd w:id="4"/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（一）本次培训组织管理与教学辅导由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/>
          <w:sz w:val="24"/>
          <w:szCs w:val="24"/>
        </w:rPr>
        <w:t>管理员主要负责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（二）学习过程中如有问题可通过以下</w:t>
      </w:r>
      <w:bookmarkStart w:id="5" w:name="_GoBack"/>
      <w:bookmarkEnd w:id="5"/>
      <w:r>
        <w:rPr>
          <w:rFonts w:hint="eastAsia" w:ascii="仿宋" w:hAnsi="仿宋" w:eastAsia="仿宋"/>
          <w:sz w:val="24"/>
          <w:szCs w:val="24"/>
        </w:rPr>
        <w:t>渠道进行咨询：</w:t>
      </w:r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.咨询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/>
          <w:sz w:val="24"/>
          <w:szCs w:val="24"/>
        </w:rPr>
        <w:t>管理员；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.咨询国家教育行政学院高校辅导员网络学院；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）通过平台登录后下方的“咨询客服”咨询客服老师：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周一至周五：上午</w:t>
      </w:r>
      <w:r>
        <w:rPr>
          <w:rFonts w:hint="eastAsia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eastAsia="仿宋"/>
          <w:sz w:val="24"/>
          <w:szCs w:val="24"/>
        </w:rPr>
        <w:t>30</w:t>
      </w:r>
      <w:r>
        <w:rPr>
          <w:rFonts w:hint="eastAsia" w:ascii="仿宋" w:hAnsi="仿宋" w:eastAsia="仿宋"/>
          <w:sz w:val="24"/>
          <w:szCs w:val="24"/>
        </w:rPr>
        <w:t>-</w:t>
      </w:r>
      <w:r>
        <w:rPr>
          <w:rFonts w:hint="eastAsia" w:eastAsia="仿宋"/>
          <w:sz w:val="24"/>
          <w:szCs w:val="24"/>
        </w:rPr>
        <w:t>12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，下午</w:t>
      </w:r>
      <w:r>
        <w:rPr>
          <w:rFonts w:hint="eastAsia" w:eastAsia="仿宋"/>
          <w:sz w:val="24"/>
          <w:szCs w:val="24"/>
        </w:rPr>
        <w:t>13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-</w:t>
      </w:r>
      <w:r>
        <w:rPr>
          <w:rFonts w:hint="eastAsia" w:eastAsia="仿宋"/>
          <w:sz w:val="24"/>
          <w:szCs w:val="24"/>
        </w:rPr>
        <w:t>17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eastAsia="仿宋"/>
          <w:sz w:val="24"/>
          <w:szCs w:val="24"/>
        </w:rPr>
        <w:t>30</w:t>
      </w:r>
      <w:r>
        <w:rPr>
          <w:rFonts w:hint="eastAsia" w:eastAsia="仿宋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）学员服务热线电话：</w:t>
      </w:r>
      <w:r>
        <w:rPr>
          <w:rFonts w:hint="eastAsia" w:eastAsia="仿宋"/>
          <w:sz w:val="24"/>
          <w:szCs w:val="24"/>
        </w:rPr>
        <w:t>400</w:t>
      </w:r>
      <w:r>
        <w:rPr>
          <w:rFonts w:hint="eastAsia" w:ascii="仿宋" w:hAnsi="仿宋" w:eastAsia="仿宋"/>
          <w:sz w:val="24"/>
          <w:szCs w:val="24"/>
        </w:rPr>
        <w:t>-</w:t>
      </w:r>
      <w:r>
        <w:rPr>
          <w:rFonts w:hint="eastAsia" w:eastAsia="仿宋"/>
          <w:sz w:val="24"/>
          <w:szCs w:val="24"/>
        </w:rPr>
        <w:t>811</w:t>
      </w:r>
      <w:r>
        <w:rPr>
          <w:rFonts w:hint="eastAsia" w:ascii="仿宋" w:hAnsi="仿宋" w:eastAsia="仿宋"/>
          <w:sz w:val="24"/>
          <w:szCs w:val="24"/>
        </w:rPr>
        <w:t>-</w:t>
      </w:r>
      <w:r>
        <w:rPr>
          <w:rFonts w:hint="eastAsia" w:eastAsia="仿宋"/>
          <w:sz w:val="24"/>
          <w:szCs w:val="24"/>
        </w:rPr>
        <w:t>9908</w:t>
      </w:r>
      <w:r>
        <w:rPr>
          <w:rFonts w:hint="eastAsia" w:ascii="仿宋" w:hAnsi="仿宋" w:eastAsia="仿宋"/>
          <w:sz w:val="24"/>
          <w:szCs w:val="24"/>
        </w:rPr>
        <w:t>，服务时间：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上午</w:t>
      </w:r>
      <w:r>
        <w:rPr>
          <w:rFonts w:hint="eastAsia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hint="eastAsia" w:eastAsia="仿宋"/>
          <w:sz w:val="24"/>
          <w:szCs w:val="24"/>
        </w:rPr>
        <w:t>30</w:t>
      </w:r>
      <w:r>
        <w:rPr>
          <w:rFonts w:hint="eastAsia" w:ascii="仿宋" w:hAnsi="仿宋" w:eastAsia="仿宋"/>
          <w:sz w:val="24"/>
          <w:szCs w:val="24"/>
        </w:rPr>
        <w:t>—</w:t>
      </w:r>
      <w:r>
        <w:rPr>
          <w:rFonts w:hint="eastAsia" w:eastAsia="仿宋"/>
          <w:sz w:val="24"/>
          <w:szCs w:val="24"/>
        </w:rPr>
        <w:t>12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hint="eastAsia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；下午</w:t>
      </w:r>
      <w:r>
        <w:rPr>
          <w:rFonts w:hint="eastAsia" w:eastAsia="仿宋"/>
          <w:sz w:val="24"/>
          <w:szCs w:val="24"/>
        </w:rPr>
        <w:t>13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hint="eastAsia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—</w:t>
      </w:r>
      <w:r>
        <w:rPr>
          <w:rFonts w:hint="eastAsia" w:eastAsia="仿宋"/>
          <w:sz w:val="24"/>
          <w:szCs w:val="24"/>
        </w:rPr>
        <w:t>22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hint="eastAsia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。周末及节假日照常值班。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）通过平台登录后页面右侧的“平台操作咨询”窗口留言咨询。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965D8D"/>
    <w:rsid w:val="00001772"/>
    <w:rsid w:val="00037D21"/>
    <w:rsid w:val="00040895"/>
    <w:rsid w:val="0006128E"/>
    <w:rsid w:val="00063370"/>
    <w:rsid w:val="000D5C19"/>
    <w:rsid w:val="0012204E"/>
    <w:rsid w:val="0012344C"/>
    <w:rsid w:val="00164A7D"/>
    <w:rsid w:val="0017224A"/>
    <w:rsid w:val="00181A32"/>
    <w:rsid w:val="0018417D"/>
    <w:rsid w:val="00187E56"/>
    <w:rsid w:val="001D4DFA"/>
    <w:rsid w:val="001F2BD7"/>
    <w:rsid w:val="00231395"/>
    <w:rsid w:val="0026294F"/>
    <w:rsid w:val="002D7603"/>
    <w:rsid w:val="002F01C7"/>
    <w:rsid w:val="00333AEA"/>
    <w:rsid w:val="00363439"/>
    <w:rsid w:val="003635FF"/>
    <w:rsid w:val="004142C4"/>
    <w:rsid w:val="004714B9"/>
    <w:rsid w:val="004D67A0"/>
    <w:rsid w:val="00555F7B"/>
    <w:rsid w:val="0056027F"/>
    <w:rsid w:val="00591A68"/>
    <w:rsid w:val="005B4EC0"/>
    <w:rsid w:val="005B67BD"/>
    <w:rsid w:val="005C6E51"/>
    <w:rsid w:val="00625340"/>
    <w:rsid w:val="0068752E"/>
    <w:rsid w:val="006E53E6"/>
    <w:rsid w:val="006F741F"/>
    <w:rsid w:val="00706975"/>
    <w:rsid w:val="00770563"/>
    <w:rsid w:val="0077451D"/>
    <w:rsid w:val="007B26DB"/>
    <w:rsid w:val="00804CFF"/>
    <w:rsid w:val="0081055B"/>
    <w:rsid w:val="00825ECE"/>
    <w:rsid w:val="00832893"/>
    <w:rsid w:val="00842AAA"/>
    <w:rsid w:val="008A77B6"/>
    <w:rsid w:val="008C19EE"/>
    <w:rsid w:val="008D14F2"/>
    <w:rsid w:val="008F1A8D"/>
    <w:rsid w:val="00952F2D"/>
    <w:rsid w:val="009B49DD"/>
    <w:rsid w:val="009C747D"/>
    <w:rsid w:val="009E2E0D"/>
    <w:rsid w:val="00A4014D"/>
    <w:rsid w:val="00A50646"/>
    <w:rsid w:val="00A72AE6"/>
    <w:rsid w:val="00BC4725"/>
    <w:rsid w:val="00BF1BEB"/>
    <w:rsid w:val="00C61E42"/>
    <w:rsid w:val="00C858E5"/>
    <w:rsid w:val="00C86A8F"/>
    <w:rsid w:val="00D1646D"/>
    <w:rsid w:val="00D2306A"/>
    <w:rsid w:val="00D45133"/>
    <w:rsid w:val="00D52D3F"/>
    <w:rsid w:val="00D55530"/>
    <w:rsid w:val="00D64413"/>
    <w:rsid w:val="00DB0B91"/>
    <w:rsid w:val="00DB105E"/>
    <w:rsid w:val="00DC3680"/>
    <w:rsid w:val="00DC55F0"/>
    <w:rsid w:val="00E01FF0"/>
    <w:rsid w:val="00E12FA0"/>
    <w:rsid w:val="00E21443"/>
    <w:rsid w:val="00E21DE6"/>
    <w:rsid w:val="00E42928"/>
    <w:rsid w:val="00E872B3"/>
    <w:rsid w:val="00EA0039"/>
    <w:rsid w:val="00EA62F0"/>
    <w:rsid w:val="00F01F43"/>
    <w:rsid w:val="00F02EAB"/>
    <w:rsid w:val="00F147C9"/>
    <w:rsid w:val="00F41B57"/>
    <w:rsid w:val="00FA19F9"/>
    <w:rsid w:val="00FC238D"/>
    <w:rsid w:val="00FF3AB7"/>
    <w:rsid w:val="00FF5BFE"/>
    <w:rsid w:val="103C324A"/>
    <w:rsid w:val="125F5B69"/>
    <w:rsid w:val="15843ABA"/>
    <w:rsid w:val="1872558B"/>
    <w:rsid w:val="1B197192"/>
    <w:rsid w:val="24563928"/>
    <w:rsid w:val="2C6F5BFC"/>
    <w:rsid w:val="2C8F2950"/>
    <w:rsid w:val="32965D8D"/>
    <w:rsid w:val="39C22D4D"/>
    <w:rsid w:val="3BF671A5"/>
    <w:rsid w:val="3C2C2CC0"/>
    <w:rsid w:val="3C813C4A"/>
    <w:rsid w:val="3CC25E33"/>
    <w:rsid w:val="46CB0822"/>
    <w:rsid w:val="47124A56"/>
    <w:rsid w:val="48A3011D"/>
    <w:rsid w:val="49DB64CA"/>
    <w:rsid w:val="4DF8547C"/>
    <w:rsid w:val="535E3E2C"/>
    <w:rsid w:val="55877AF0"/>
    <w:rsid w:val="56C33B41"/>
    <w:rsid w:val="57016814"/>
    <w:rsid w:val="61890969"/>
    <w:rsid w:val="6D535020"/>
    <w:rsid w:val="72EB407A"/>
    <w:rsid w:val="741D2B6C"/>
    <w:rsid w:val="745B1384"/>
    <w:rsid w:val="7A3626EC"/>
    <w:rsid w:val="7A6C4A27"/>
    <w:rsid w:val="7FFA4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18"/>
    <w:semiHidden/>
    <w:unhideWhenUsed/>
    <w:uiPriority w:val="0"/>
    <w:pPr>
      <w:jc w:val="left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uiPriority w:val="0"/>
    <w:rPr>
      <w:kern w:val="2"/>
      <w:sz w:val="18"/>
      <w:szCs w:val="18"/>
    </w:rPr>
  </w:style>
  <w:style w:type="character" w:customStyle="1" w:styleId="15">
    <w:name w:val="文档结构图 Char"/>
    <w:basedOn w:val="9"/>
    <w:link w:val="2"/>
    <w:uiPriority w:val="0"/>
    <w:rPr>
      <w:rFonts w:ascii="宋体"/>
      <w:kern w:val="2"/>
      <w:sz w:val="18"/>
      <w:szCs w:val="18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  <w:style w:type="character" w:customStyle="1" w:styleId="18">
    <w:name w:val="批注文字 Char"/>
    <w:basedOn w:val="9"/>
    <w:link w:val="3"/>
    <w:semiHidden/>
    <w:uiPriority w:val="0"/>
    <w:rPr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3</Pages>
  <Words>262</Words>
  <Characters>1497</Characters>
  <Lines>12</Lines>
  <Paragraphs>3</Paragraphs>
  <TotalTime>65</TotalTime>
  <ScaleCrop>false</ScaleCrop>
  <LinksUpToDate>false</LinksUpToDate>
  <CharactersWithSpaces>1756</CharactersWithSpaces>
  <Application>WPS Office_11.1.0.8776_F1E327BC-269C-435d-A152-05C5408002CA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2020-03-19T06:34:00Z</dcterms:created>
  <dc:creator>user</dc:creator>
  <cp:lastModifiedBy>Lenovo</cp:lastModifiedBy>
  <dcterms:modified xsi:type="dcterms:W3CDTF">2020-03-21T01:47:05Z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2052-11.1.0.8776</vt:lpwstr>
  </property>
</Properties>
</file>